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6CDA" w14:textId="77777777" w:rsidR="008C6CF0" w:rsidRDefault="008C6CF0" w:rsidP="008C6CF0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34U ENCLOSURE 19" CABINET 600X800 FLOOR STANDING DATA RACK - VALUCAB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4844E7FF" w14:textId="77777777" w:rsidR="008C6CF0" w:rsidRDefault="008C6CF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Quality Assembled , Competitively Priced 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Need 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well priced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but quality built data and telecoms cabinet for your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installation or project? With the assurance of the product line being expertly assembled in the UK to the same attention of the rest of 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range,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ValuCabs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offer all the cabinet functionality you’ve come to expect from LMS Data including adjustable 19-inch uprights, remove side panels, front and rear (reversible) lockable doors and a multitude of cable entry areas.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Ideal for telecom, networking and mixed media applications including CCTV,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broadcast and other data applications,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range starts at just 18U, right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to 42U for larger installations. A choice of standard 600mm and 800mm wide (free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cable management on the 800mm version) and a choice of either industry-standard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600mm deep, or deeper 800mm for larger equipment deployments.</w:t>
      </w:r>
    </w:p>
    <w:p w14:paraId="520BEED9" w14:textId="2A70E66F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SPECIFICATIONS</w:t>
      </w:r>
    </w:p>
    <w:p w14:paraId="6E45BD7D" w14:textId="77777777" w:rsidR="008C6CF0" w:rsidRPr="008C6CF0" w:rsidRDefault="008C6CF0" w:rsidP="008C6CF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C6CF0">
        <w:rPr>
          <w:rFonts w:ascii="Open Sans" w:eastAsia="宋体" w:hAnsi="Open Sans" w:cs="Open Sans"/>
          <w:color w:val="333E48"/>
          <w:kern w:val="0"/>
          <w:szCs w:val="21"/>
        </w:rPr>
        <w:t>34U high 600W 800D</w:t>
      </w:r>
    </w:p>
    <w:p w14:paraId="04836657" w14:textId="77777777" w:rsidR="008C6CF0" w:rsidRPr="008C6CF0" w:rsidRDefault="008C6CF0" w:rsidP="008C6CF0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C6CF0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</w:p>
    <w:p w14:paraId="3FF9C9E2" w14:textId="77777777" w:rsidR="008C6CF0" w:rsidRPr="008C6CF0" w:rsidRDefault="008C6CF0" w:rsidP="008C6CF0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C6CF0">
        <w:rPr>
          <w:rFonts w:ascii="Open Sans" w:eastAsia="宋体" w:hAnsi="Open Sans" w:cs="Open Sans"/>
          <w:color w:val="333E48"/>
          <w:kern w:val="0"/>
          <w:szCs w:val="21"/>
        </w:rPr>
        <w:t>Lockable vented glass door, reversible</w:t>
      </w:r>
    </w:p>
    <w:p w14:paraId="6CC2B85E" w14:textId="77777777" w:rsidR="008C6CF0" w:rsidRPr="008C6CF0" w:rsidRDefault="008C6CF0" w:rsidP="008C6CF0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C6CF0">
        <w:rPr>
          <w:rFonts w:ascii="Open Sans" w:eastAsia="宋体" w:hAnsi="Open Sans" w:cs="Open Sans"/>
          <w:color w:val="333E48"/>
          <w:kern w:val="0"/>
          <w:szCs w:val="21"/>
        </w:rPr>
        <w:t>Removable side panels, rear lockable door</w:t>
      </w:r>
    </w:p>
    <w:p w14:paraId="0527E31E" w14:textId="77777777" w:rsidR="008C6CF0" w:rsidRPr="008C6CF0" w:rsidRDefault="008C6CF0" w:rsidP="008C6CF0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C6CF0">
        <w:rPr>
          <w:rFonts w:ascii="Open Sans" w:eastAsia="宋体" w:hAnsi="Open Sans" w:cs="Open Sans"/>
          <w:color w:val="333E48"/>
          <w:kern w:val="0"/>
          <w:szCs w:val="21"/>
        </w:rPr>
        <w:t>Ideal for VoIP, CCTV, Networking and CCTV</w:t>
      </w:r>
    </w:p>
    <w:p w14:paraId="664097D7" w14:textId="77777777" w:rsidR="008C6CF0" w:rsidRPr="008C6CF0" w:rsidRDefault="008C6CF0" w:rsidP="008C6CF0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C6CF0">
        <w:rPr>
          <w:rFonts w:ascii="Open Sans" w:eastAsia="宋体" w:hAnsi="Open Sans" w:cs="Open Sans"/>
          <w:color w:val="333E48"/>
          <w:kern w:val="0"/>
          <w:szCs w:val="21"/>
        </w:rPr>
        <w:t>Supplied with Castors and Jacking Feet</w:t>
      </w:r>
    </w:p>
    <w:p w14:paraId="570DF7CF" w14:textId="77777777" w:rsidR="008C6CF0" w:rsidRPr="008C6CF0" w:rsidRDefault="008C6CF0" w:rsidP="008C6CF0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C6CF0">
        <w:rPr>
          <w:rFonts w:ascii="Open Sans" w:eastAsia="宋体" w:hAnsi="Open Sans" w:cs="Open Sans"/>
          <w:color w:val="333E48"/>
          <w:kern w:val="0"/>
          <w:szCs w:val="21"/>
        </w:rPr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548002F4" w14:textId="77777777" w:rsidR="008C6CF0" w:rsidRPr="008C6CF0" w:rsidRDefault="008C6CF0" w:rsidP="008C6CF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C6CF0">
        <w:rPr>
          <w:rFonts w:ascii="Open Sans" w:eastAsia="宋体" w:hAnsi="Open Sans" w:cs="Open Sans"/>
          <w:color w:val="333E48"/>
          <w:kern w:val="0"/>
          <w:szCs w:val="21"/>
        </w:rPr>
        <w:t>SKU/MPN: CAB-FE-34U-68NA</w:t>
      </w:r>
    </w:p>
    <w:p w14:paraId="4DFE2EBF" w14:textId="77777777" w:rsidR="008C6CF0" w:rsidRPr="008C6CF0" w:rsidRDefault="008C6CF0" w:rsidP="008C6CF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C6CF0">
        <w:rPr>
          <w:rFonts w:ascii="Open Sans" w:eastAsia="宋体" w:hAnsi="Open Sans" w:cs="Open Sans"/>
          <w:color w:val="333E48"/>
          <w:kern w:val="0"/>
          <w:szCs w:val="21"/>
        </w:rPr>
        <w:t>EAN: 8400800027153</w:t>
      </w:r>
    </w:p>
    <w:p w14:paraId="2B5422A4" w14:textId="77777777" w:rsidR="008C6CF0" w:rsidRPr="008C6CF0" w:rsidRDefault="008C6CF0" w:rsidP="008C6CF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C6CF0">
        <w:rPr>
          <w:rFonts w:ascii="Open Sans" w:eastAsia="宋体" w:hAnsi="Open Sans" w:cs="Open Sans"/>
          <w:color w:val="333E48"/>
          <w:kern w:val="0"/>
          <w:szCs w:val="21"/>
        </w:rPr>
        <w:t>Weight: 85.0 Kg</w:t>
      </w:r>
    </w:p>
    <w:p w14:paraId="55C1AB78" w14:textId="77777777" w:rsidR="008C6CF0" w:rsidRPr="008C6CF0" w:rsidRDefault="008C6CF0" w:rsidP="008C6CF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C6CF0">
        <w:rPr>
          <w:rFonts w:ascii="Open Sans" w:eastAsia="宋体" w:hAnsi="Open Sans" w:cs="Open Sans"/>
          <w:color w:val="333E48"/>
          <w:kern w:val="0"/>
          <w:szCs w:val="21"/>
        </w:rPr>
        <w:t>Dimensions: 600(width) x800(depth) x1690mm(height)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693B268D" w:rsidR="004A0A18" w:rsidRPr="00FC0820" w:rsidRDefault="008C6CF0" w:rsidP="008C6CF0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CAB-FE-34U-68NA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6751" w14:textId="77777777" w:rsidR="009D71B0" w:rsidRDefault="009D71B0" w:rsidP="007F112D">
      <w:r>
        <w:separator/>
      </w:r>
    </w:p>
  </w:endnote>
  <w:endnote w:type="continuationSeparator" w:id="0">
    <w:p w14:paraId="6D5CAF79" w14:textId="77777777" w:rsidR="009D71B0" w:rsidRDefault="009D71B0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C010" w14:textId="77777777" w:rsidR="009D71B0" w:rsidRDefault="009D71B0" w:rsidP="007F112D">
      <w:r>
        <w:separator/>
      </w:r>
    </w:p>
  </w:footnote>
  <w:footnote w:type="continuationSeparator" w:id="0">
    <w:p w14:paraId="14100211" w14:textId="77777777" w:rsidR="009D71B0" w:rsidRDefault="009D71B0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266388"/>
    <w:multiLevelType w:val="multilevel"/>
    <w:tmpl w:val="2A42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0AA7"/>
    <w:rsid w:val="000926DB"/>
    <w:rsid w:val="00174E7E"/>
    <w:rsid w:val="001B3C7C"/>
    <w:rsid w:val="001F3F44"/>
    <w:rsid w:val="00217C9D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5F1F6A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8C6CF0"/>
    <w:rsid w:val="00906100"/>
    <w:rsid w:val="00941BEE"/>
    <w:rsid w:val="009D608B"/>
    <w:rsid w:val="009D71B0"/>
    <w:rsid w:val="00B57D78"/>
    <w:rsid w:val="00C23875"/>
    <w:rsid w:val="00CF7B48"/>
    <w:rsid w:val="00DA2316"/>
    <w:rsid w:val="00DC1FE7"/>
    <w:rsid w:val="00EA788E"/>
    <w:rsid w:val="00EE5844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Telecom_Networking_Series_3.pdf?v=15846145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44</cp:revision>
  <dcterms:created xsi:type="dcterms:W3CDTF">2021-06-17T03:46:00Z</dcterms:created>
  <dcterms:modified xsi:type="dcterms:W3CDTF">2021-10-23T15:20:00Z</dcterms:modified>
</cp:coreProperties>
</file>